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footer1.xml.rels" ContentType="application/vnd.openxmlformats-package.relationships+xml"/>
  <Override PartName="/word/_rels/header1.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jpeg" ContentType="image/jpeg"/>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60"/>
        <w:jc w:val="center"/>
        <w:rPr>
          <w:rFonts w:ascii="Calibri" w:hAnsi="Calibri" w:cs="Calibri" w:asciiTheme="minorHAnsi" w:cstheme="minorHAnsi" w:hAnsiTheme="minorHAnsi"/>
        </w:rPr>
      </w:pPr>
      <w:r>
        <w:rPr>
          <w:rFonts w:cs="Calibri" w:ascii="Calibri" w:hAnsi="Calibri" w:asciiTheme="minorHAnsi" w:cstheme="minorHAnsi" w:hAnsiTheme="minorHAnsi"/>
        </w:rPr>
        <w:t>TERMO DE REFERÊNCIA / PROJETO BÁSICO</w:t>
      </w:r>
    </w:p>
    <w:p>
      <w:pPr>
        <w:pStyle w:val="Normal"/>
        <w:spacing w:lineRule="auto" w:line="360"/>
        <w:jc w:val="center"/>
        <w:rPr>
          <w:rFonts w:ascii="Calibri" w:hAnsi="Calibri" w:cs="Calibri" w:asciiTheme="minorHAnsi" w:cstheme="minorHAnsi" w:hAnsiTheme="minorHAnsi"/>
        </w:rPr>
      </w:pPr>
      <w:r>
        <w:rPr>
          <w:rFonts w:cs="Calibri" w:cstheme="minorHAnsi" w:ascii="Calibri" w:hAnsi="Calibri"/>
        </w:rPr>
      </w:r>
    </w:p>
    <w:p>
      <w:pPr>
        <w:pStyle w:val="Normal"/>
        <w:spacing w:lineRule="auto" w:line="360"/>
        <w:jc w:val="both"/>
        <w:rPr>
          <w:rFonts w:ascii="Calibri" w:hAnsi="Calibri" w:cs="Calibri" w:asciiTheme="minorHAnsi" w:cstheme="minorHAnsi" w:hAnsiTheme="minorHAnsi"/>
        </w:rPr>
      </w:pPr>
      <w:r>
        <w:rPr>
          <w:rFonts w:cs="Calibri" w:ascii="Calibri" w:hAnsi="Calibri" w:asciiTheme="minorHAnsi" w:cstheme="minorHAnsi" w:hAnsiTheme="minorHAnsi"/>
        </w:rPr>
        <w:tab/>
        <w:t>O Fundo Municipal de Turismo pretende licitar a reforma do telhado do Pavilhão Anexo do Centreventos Governador Luiz Henrique da Silveira, conforme projeto básico anexo.</w:t>
      </w:r>
    </w:p>
    <w:p>
      <w:pPr>
        <w:pStyle w:val="Normal"/>
        <w:spacing w:lineRule="auto" w:line="360"/>
        <w:jc w:val="both"/>
        <w:rPr>
          <w:rFonts w:ascii="Calibri" w:hAnsi="Calibri" w:cs="Calibri" w:asciiTheme="minorHAnsi" w:cstheme="minorHAnsi" w:hAnsiTheme="minorHAnsi"/>
          <w:b/>
          <w:b/>
        </w:rPr>
      </w:pPr>
      <w:r>
        <w:rPr>
          <w:rFonts w:cs="Calibri" w:cstheme="minorHAnsi" w:ascii="Calibri" w:hAnsi="Calibri"/>
          <w:b/>
        </w:rPr>
      </w:r>
    </w:p>
    <w:p>
      <w:pPr>
        <w:pStyle w:val="Normal"/>
        <w:spacing w:lineRule="auto" w:line="360"/>
        <w:jc w:val="both"/>
        <w:rPr>
          <w:rFonts w:ascii="Calibri" w:hAnsi="Calibri" w:cs="Calibri" w:asciiTheme="minorHAnsi" w:cstheme="minorHAnsi" w:hAnsiTheme="minorHAnsi"/>
          <w:b/>
          <w:b/>
        </w:rPr>
      </w:pPr>
      <w:r>
        <w:rPr>
          <w:rFonts w:cs="Calibri" w:ascii="Calibri" w:hAnsi="Calibri" w:asciiTheme="minorHAnsi" w:cstheme="minorHAnsi" w:hAnsiTheme="minorHAnsi"/>
          <w:b/>
        </w:rPr>
        <w:t>JUSTIFICATIVA</w:t>
      </w:r>
    </w:p>
    <w:p>
      <w:pPr>
        <w:pStyle w:val="Normal"/>
        <w:spacing w:lineRule="auto" w:line="360"/>
        <w:jc w:val="both"/>
        <w:rPr>
          <w:rFonts w:ascii="Calibri" w:hAnsi="Calibri" w:cs="Calibri" w:asciiTheme="minorHAnsi" w:cstheme="minorHAnsi" w:hAnsiTheme="minorHAnsi"/>
        </w:rPr>
      </w:pPr>
      <w:r>
        <w:rPr>
          <w:rFonts w:cs="Calibri" w:cstheme="minorHAnsi" w:ascii="Calibri" w:hAnsi="Calibri"/>
        </w:rPr>
      </w:r>
    </w:p>
    <w:p>
      <w:pPr>
        <w:pStyle w:val="Normal"/>
        <w:spacing w:lineRule="auto" w:line="360"/>
        <w:jc w:val="both"/>
        <w:rPr>
          <w:rFonts w:ascii="Calibri" w:hAnsi="Calibri" w:cs="Calibri" w:asciiTheme="minorHAnsi" w:cstheme="minorHAnsi" w:hAnsiTheme="minorHAnsi"/>
        </w:rPr>
      </w:pPr>
      <w:r>
        <w:rPr>
          <w:rFonts w:cs="Calibri" w:ascii="Calibri" w:hAnsi="Calibri" w:asciiTheme="minorHAnsi" w:cstheme="minorHAnsi" w:hAnsiTheme="minorHAnsi"/>
        </w:rPr>
        <w:tab/>
        <w:t>O motivo principal da abertura do processo licitatório para contratar empresa que execute a reforma do telhado do Pavilhão Anexo do Centreventos, é a grande quantidade de infiltração que ocorre no local, devido ao estado precário das estruturas de cobertura.</w:t>
      </w:r>
    </w:p>
    <w:p>
      <w:pPr>
        <w:pStyle w:val="Normal"/>
        <w:spacing w:lineRule="auto" w:line="360"/>
        <w:jc w:val="both"/>
        <w:rPr>
          <w:rFonts w:ascii="Calibri" w:hAnsi="Calibri" w:cs="Calibri" w:asciiTheme="minorHAnsi" w:cstheme="minorHAnsi" w:hAnsiTheme="minorHAnsi"/>
        </w:rPr>
      </w:pPr>
      <w:r>
        <w:rPr>
          <w:rFonts w:cs="Calibri" w:ascii="Calibri" w:hAnsi="Calibri" w:asciiTheme="minorHAnsi" w:cstheme="minorHAnsi" w:hAnsiTheme="minorHAnsi"/>
        </w:rPr>
        <w:tab/>
        <w:t>Após termos o Auditório do Centreventos interditado pela Defesa Civil em Junho de 2019, contratamos um projeto da empresa CIVIELE Engenharia para avaliar e propor as obras de manutenção de todo o complexo do Centreventos Gov. Luiz Henrique da Silveira. O projeto contratado prevê a reforma do telhado e forro do Auditório, do telhado do Pavilhão Anexo, do telhado do Pavilhão Principal, e criação de vias de serviços com instalação de passarelas, escadas e guinchos para o Centreventos.</w:t>
      </w:r>
    </w:p>
    <w:p>
      <w:pPr>
        <w:pStyle w:val="Normal"/>
        <w:spacing w:lineRule="auto" w:line="360"/>
        <w:ind w:firstLine="709"/>
        <w:jc w:val="both"/>
        <w:rPr>
          <w:rFonts w:ascii="Calibri" w:hAnsi="Calibri" w:cs="Calibri" w:asciiTheme="minorHAnsi" w:cstheme="minorHAnsi" w:hAnsiTheme="minorHAnsi"/>
        </w:rPr>
      </w:pPr>
      <w:r>
        <w:rPr>
          <w:rFonts w:cs="Calibri" w:ascii="Calibri" w:hAnsi="Calibri" w:asciiTheme="minorHAnsi" w:cstheme="minorHAnsi" w:hAnsiTheme="minorHAnsi"/>
        </w:rPr>
        <w:t>Apesar do projeto prever a reforma de uma área maior, optamos por separar apenas a área do Auditório primeiramente, que era o local interditado pela Defesa Civil naquele momento, e agora pretendemos licitar a reforma do telhado do Pavilhão Anexo, pois necessitamos que aquela parte do imóvel seja reformada durante a suspensão dos eventos naquele local.</w:t>
      </w:r>
    </w:p>
    <w:p>
      <w:pPr>
        <w:pStyle w:val="Normal"/>
        <w:spacing w:lineRule="auto" w:line="360"/>
        <w:jc w:val="both"/>
        <w:rPr>
          <w:rFonts w:ascii="Calibri" w:hAnsi="Calibri" w:cs="Calibri" w:asciiTheme="minorHAnsi" w:cstheme="minorHAnsi" w:hAnsiTheme="minorHAnsi"/>
        </w:rPr>
      </w:pPr>
      <w:r>
        <w:rPr>
          <w:rFonts w:cs="Calibri" w:cstheme="minorHAnsi" w:ascii="Calibri" w:hAnsi="Calibri"/>
        </w:rPr>
      </w:r>
    </w:p>
    <w:p>
      <w:pPr>
        <w:pStyle w:val="Normal"/>
        <w:spacing w:lineRule="auto" w:line="360"/>
        <w:jc w:val="both"/>
        <w:rPr>
          <w:rFonts w:ascii="Calibri" w:hAnsi="Calibri" w:cs="Calibri" w:asciiTheme="minorHAnsi" w:cstheme="minorHAnsi" w:hAnsiTheme="minorHAnsi"/>
          <w:b/>
          <w:b/>
        </w:rPr>
      </w:pPr>
      <w:r>
        <w:rPr>
          <w:rFonts w:cs="Calibri" w:ascii="Calibri" w:hAnsi="Calibri" w:asciiTheme="minorHAnsi" w:cstheme="minorHAnsi" w:hAnsiTheme="minorHAnsi"/>
          <w:b/>
        </w:rPr>
        <w:t>DISPOSIÇÕES GERAIS</w:t>
      </w:r>
    </w:p>
    <w:p>
      <w:pPr>
        <w:pStyle w:val="Normal"/>
        <w:tabs>
          <w:tab w:val="left" w:pos="709" w:leader="none"/>
        </w:tabs>
        <w:spacing w:lineRule="auto" w:line="360"/>
        <w:ind w:firstLine="567"/>
        <w:jc w:val="both"/>
        <w:rPr>
          <w:rFonts w:ascii="Calibri" w:hAnsi="Calibri" w:cs="Calibri" w:asciiTheme="minorHAnsi" w:cstheme="minorHAnsi" w:hAnsiTheme="minorHAnsi"/>
          <w:b/>
          <w:b/>
        </w:rPr>
      </w:pPr>
      <w:r>
        <w:rPr>
          <w:rFonts w:cs="Calibri" w:cstheme="minorHAnsi" w:ascii="Calibri" w:hAnsi="Calibri"/>
          <w:b/>
        </w:rPr>
      </w:r>
    </w:p>
    <w:p>
      <w:pPr>
        <w:pStyle w:val="Normal"/>
        <w:spacing w:lineRule="auto" w:line="360"/>
        <w:ind w:firstLine="567"/>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Os serviços deverão obedecer às determinações deste Memorial Descritivo e Termo de referência, </w:t>
      </w:r>
      <w:r>
        <w:rPr>
          <w:rFonts w:cs="Calibri" w:ascii="Calibri" w:hAnsi="Calibri" w:asciiTheme="minorHAnsi" w:cstheme="minorHAnsi" w:hAnsiTheme="minorHAnsi"/>
        </w:rPr>
        <w:t xml:space="preserve">e ainda ao plano de manutenção predial Preventiva e Corretiva do Centreventos, especialmente os itens 6.1.1.1.2 Pavilhão Anexo, </w:t>
      </w:r>
      <w:r>
        <w:rPr>
          <w:rFonts w:cs="Calibri" w:ascii="Calibri" w:hAnsi="Calibri" w:asciiTheme="minorHAnsi" w:cstheme="minorHAnsi" w:hAnsiTheme="minorHAnsi"/>
        </w:rPr>
        <w:t xml:space="preserve">6.1.1.2 Rufos e Cumieiras, figura 31, 7.3 Substituição Total do Telhado do Pavilhão Anexo, </w:t>
      </w:r>
      <w:r>
        <w:rPr>
          <w:rFonts w:cs="Calibri" w:ascii="Calibri" w:hAnsi="Calibri" w:asciiTheme="minorHAnsi" w:cstheme="minorHAnsi" w:hAnsiTheme="minorHAnsi"/>
        </w:rPr>
        <w:t xml:space="preserve"> a fim de oferecer um produto de qualidade quando da entrega da obra.</w:t>
      </w:r>
    </w:p>
    <w:p>
      <w:pPr>
        <w:pStyle w:val="Normal"/>
        <w:spacing w:lineRule="auto" w:line="360"/>
        <w:ind w:firstLine="567"/>
        <w:jc w:val="both"/>
        <w:rPr>
          <w:rFonts w:ascii="Calibri" w:hAnsi="Calibri" w:cs="Calibri" w:asciiTheme="minorHAnsi" w:cstheme="minorHAnsi" w:hAnsiTheme="minorHAnsi"/>
        </w:rPr>
      </w:pPr>
      <w:r>
        <w:rPr>
          <w:rFonts w:cs="Calibri" w:ascii="Calibri" w:hAnsi="Calibri" w:asciiTheme="minorHAnsi" w:cstheme="minorHAnsi" w:hAnsiTheme="minorHAnsi"/>
        </w:rPr>
        <w:t>Eventuais divergências entre os quantitativos, constatados pela CONTRATADA, deverão ser imediatamente levadas ao conhecimento da CONTRATANTE para os devidos esclarecimentos.</w:t>
      </w:r>
    </w:p>
    <w:p>
      <w:pPr>
        <w:pStyle w:val="Normal"/>
        <w:spacing w:lineRule="auto" w:line="360"/>
        <w:ind w:firstLine="567"/>
        <w:jc w:val="both"/>
        <w:rPr>
          <w:rFonts w:ascii="Calibri" w:hAnsi="Calibri" w:cs="Calibri" w:asciiTheme="minorHAnsi" w:cstheme="minorHAnsi" w:hAnsiTheme="minorHAnsi"/>
        </w:rPr>
      </w:pPr>
      <w:r>
        <w:rPr>
          <w:rFonts w:cs="Calibri" w:ascii="Calibri" w:hAnsi="Calibri" w:asciiTheme="minorHAnsi" w:cstheme="minorHAnsi" w:hAnsiTheme="minorHAnsi"/>
        </w:rPr>
        <w:t>Durante o andamento das Obras a CONTRATADA deverá manter tanto quanto possível o local de trabalho livre de obstáculos, detritos e etc., enfim, tudo que restrinja a liberdade de ação ou contrarie as normas de higiene e segurança do trabalho.</w:t>
      </w:r>
    </w:p>
    <w:p>
      <w:pPr>
        <w:pStyle w:val="Normal"/>
        <w:spacing w:lineRule="auto" w:line="360"/>
        <w:ind w:firstLine="567"/>
        <w:jc w:val="both"/>
        <w:rPr>
          <w:rFonts w:ascii="Calibri" w:hAnsi="Calibri" w:cs="Calibri" w:asciiTheme="minorHAnsi" w:cstheme="minorHAnsi" w:hAnsiTheme="minorHAnsi"/>
        </w:rPr>
      </w:pPr>
      <w:r>
        <w:rPr>
          <w:rFonts w:cs="Calibri" w:ascii="Calibri" w:hAnsi="Calibri" w:asciiTheme="minorHAnsi" w:cstheme="minorHAnsi" w:hAnsiTheme="minorHAnsi"/>
        </w:rPr>
        <w:t>A CONTRATADA só poderá aplicar qualquer material e/ou equipamento depois de submetê-lo a exame e aprovação da FISCALIZAÇÃO, a quem caberá impugnar o seu emprego, quando em desacordo com o especificado.</w:t>
      </w:r>
    </w:p>
    <w:p>
      <w:pPr>
        <w:pStyle w:val="Normal"/>
        <w:spacing w:lineRule="auto" w:line="360"/>
        <w:ind w:firstLine="567"/>
        <w:jc w:val="both"/>
        <w:rPr>
          <w:rFonts w:ascii="Calibri" w:hAnsi="Calibri" w:cs="Calibri" w:asciiTheme="minorHAnsi" w:cstheme="minorHAnsi" w:hAnsiTheme="minorHAnsi"/>
        </w:rPr>
      </w:pPr>
      <w:r>
        <w:rPr>
          <w:rFonts w:cs="Calibri" w:ascii="Calibri" w:hAnsi="Calibri" w:asciiTheme="minorHAnsi" w:cstheme="minorHAnsi" w:hAnsiTheme="minorHAnsi"/>
        </w:rPr>
        <w:t>Quando houver motivos ponderáveis para substituição de um material especificado a CONTRATADA apresentará, por escrito, a proposta de substituição, instruindo-a com as razões determinantes do pedido, com o orçamento do material especificado para a substituição proposta.</w:t>
      </w:r>
    </w:p>
    <w:p>
      <w:pPr>
        <w:pStyle w:val="Normal"/>
        <w:spacing w:lineRule="auto" w:line="360"/>
        <w:ind w:firstLine="567"/>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A substituição de material somente será aprovada quando a mesma resultar melhoria técnica ou equivalência comprovada, a critério da FISCALIZAÇÃO, devendo ser previamente autorizada pela mesma. </w:t>
      </w:r>
    </w:p>
    <w:p>
      <w:pPr>
        <w:pStyle w:val="Normal"/>
        <w:spacing w:lineRule="auto" w:line="360"/>
        <w:ind w:firstLine="567"/>
        <w:jc w:val="both"/>
        <w:rPr>
          <w:rFonts w:ascii="Calibri" w:hAnsi="Calibri" w:cs="Calibri" w:asciiTheme="minorHAnsi" w:cstheme="minorHAnsi" w:hAnsiTheme="minorHAnsi"/>
        </w:rPr>
      </w:pPr>
      <w:r>
        <w:rPr>
          <w:rFonts w:cs="Calibri" w:ascii="Calibri" w:hAnsi="Calibri" w:asciiTheme="minorHAnsi" w:cstheme="minorHAnsi" w:hAnsiTheme="minorHAnsi"/>
        </w:rPr>
        <w:t>Terminados os serviços, e antes da entrega definitiva da obra, a CONTRATADA deverá remover do local da obra, todos os materiais, equipamentos e quaisquer detritos provenientes dos serviços realizados.</w:t>
      </w:r>
    </w:p>
    <w:p>
      <w:pPr>
        <w:pStyle w:val="Normal"/>
        <w:spacing w:lineRule="auto" w:line="360"/>
        <w:ind w:firstLine="567"/>
        <w:jc w:val="both"/>
        <w:rPr>
          <w:rFonts w:ascii="Calibri" w:hAnsi="Calibri" w:cs="Calibri" w:asciiTheme="minorHAnsi" w:cstheme="minorHAnsi" w:hAnsiTheme="minorHAnsi"/>
        </w:rPr>
      </w:pPr>
      <w:r>
        <w:rPr>
          <w:rFonts w:cs="Calibri" w:ascii="Calibri" w:hAnsi="Calibri" w:asciiTheme="minorHAnsi" w:cstheme="minorHAnsi" w:hAnsiTheme="minorHAnsi"/>
        </w:rPr>
        <w:t>Ao final dos serviços e antes do termo de recebimento provisório da obra, a CONTRATADA deverá, juntamente com a CONTRATANTE, fazer um levantamento da qualidade e apropriação dos serviços, a fim de oficializar a entrega da obra.</w:t>
      </w:r>
    </w:p>
    <w:p>
      <w:pPr>
        <w:pStyle w:val="Normal"/>
        <w:spacing w:lineRule="auto" w:line="360"/>
        <w:ind w:firstLine="567"/>
        <w:jc w:val="both"/>
        <w:rPr>
          <w:rFonts w:ascii="Calibri" w:hAnsi="Calibri" w:cs="Calibri" w:asciiTheme="minorHAnsi" w:cstheme="minorHAnsi" w:hAnsiTheme="minorHAnsi"/>
        </w:rPr>
      </w:pPr>
      <w:r>
        <w:rPr>
          <w:rFonts w:cs="Calibri" w:ascii="Calibri" w:hAnsi="Calibri" w:asciiTheme="minorHAnsi" w:cstheme="minorHAnsi" w:hAnsiTheme="minorHAnsi"/>
        </w:rPr>
        <w:t>Correrá por conta da CONTRATADA, a reparação de todos os danos causados às propriedades e utilidades públicas, devidos à imperícia ou imperfeição na execução dos serviços. Esses danos deverão ser reparados no menor prazo possível.</w:t>
      </w:r>
    </w:p>
    <w:p>
      <w:pPr>
        <w:pStyle w:val="Normal"/>
        <w:spacing w:lineRule="auto" w:line="360"/>
        <w:ind w:firstLine="567"/>
        <w:jc w:val="both"/>
        <w:rPr>
          <w:rFonts w:ascii="Calibri" w:hAnsi="Calibri" w:cs="Calibri" w:asciiTheme="minorHAnsi" w:cstheme="minorHAnsi" w:hAnsiTheme="minorHAnsi"/>
        </w:rPr>
      </w:pPr>
      <w:r>
        <w:rPr>
          <w:rFonts w:cs="Calibri" w:ascii="Calibri" w:hAnsi="Calibri" w:asciiTheme="minorHAnsi" w:cstheme="minorHAnsi" w:hAnsiTheme="minorHAnsi"/>
        </w:rPr>
        <w:t>A CONTRATADA será responsável por qualquer dano causado a terceiros, e colocará no local da obra sinalização adequada, constituída de cavaletes, bandeiras vermelhas, placas, fita de isolamento, etc., que deverão estar de acordo com as instruções e orientações determinadas pela CONTRATANTE.</w:t>
      </w:r>
    </w:p>
    <w:p>
      <w:pPr>
        <w:pStyle w:val="Normal"/>
        <w:spacing w:lineRule="auto" w:line="360"/>
        <w:ind w:firstLine="567"/>
        <w:jc w:val="both"/>
        <w:rPr>
          <w:rFonts w:ascii="Calibri" w:hAnsi="Calibri" w:cs="Calibri" w:asciiTheme="minorHAnsi" w:cstheme="minorHAnsi" w:hAnsiTheme="minorHAnsi"/>
        </w:rPr>
      </w:pPr>
      <w:r>
        <w:rPr>
          <w:rFonts w:cs="Calibri" w:ascii="Calibri" w:hAnsi="Calibri" w:asciiTheme="minorHAnsi" w:cstheme="minorHAnsi" w:hAnsiTheme="minorHAnsi"/>
        </w:rPr>
        <w:t>Quando, por qualquer motivo, os serviços forem suspensos, a CONTRATADA continuará responsável pela manutenção de todo o material no local e pela segurança do canteiro de serviços contra acidentes com veículos e pessoas.</w:t>
      </w:r>
    </w:p>
    <w:p>
      <w:pPr>
        <w:pStyle w:val="Normal"/>
        <w:spacing w:lineRule="auto" w:line="360"/>
        <w:ind w:firstLine="567"/>
        <w:jc w:val="both"/>
        <w:rPr>
          <w:rFonts w:ascii="Calibri" w:hAnsi="Calibri" w:cs="Calibri" w:asciiTheme="minorHAnsi" w:cstheme="minorHAnsi" w:hAnsiTheme="minorHAnsi"/>
        </w:rPr>
      </w:pPr>
      <w:r>
        <w:rPr>
          <w:rFonts w:cs="Calibri" w:cstheme="minorHAnsi" w:ascii="Calibri" w:hAnsi="Calibri"/>
        </w:rPr>
      </w:r>
    </w:p>
    <w:p>
      <w:pPr>
        <w:pStyle w:val="Normal"/>
        <w:spacing w:lineRule="auto" w:line="360"/>
        <w:jc w:val="both"/>
        <w:rPr>
          <w:rFonts w:ascii="Calibri" w:hAnsi="Calibri" w:cs="Calibri" w:asciiTheme="minorHAnsi" w:cstheme="minorHAnsi" w:hAnsiTheme="minorHAnsi"/>
          <w:b/>
          <w:b/>
        </w:rPr>
      </w:pPr>
      <w:r>
        <w:rPr>
          <w:rFonts w:cs="Calibri" w:ascii="Calibri" w:hAnsi="Calibri" w:asciiTheme="minorHAnsi" w:cstheme="minorHAnsi" w:hAnsiTheme="minorHAnsi"/>
          <w:b/>
        </w:rPr>
        <w:t>INÍCIO DOS SERVIÇOS</w:t>
      </w:r>
    </w:p>
    <w:p>
      <w:pPr>
        <w:pStyle w:val="Normal"/>
        <w:spacing w:lineRule="auto" w:line="360"/>
        <w:ind w:firstLine="567"/>
        <w:jc w:val="both"/>
        <w:rPr>
          <w:rFonts w:ascii="Calibri" w:hAnsi="Calibri" w:cs="Calibri" w:asciiTheme="minorHAnsi" w:cstheme="minorHAnsi" w:hAnsiTheme="minorHAnsi"/>
          <w:b/>
          <w:b/>
        </w:rPr>
      </w:pPr>
      <w:r>
        <w:rPr>
          <w:rFonts w:cs="Calibri" w:cstheme="minorHAnsi" w:ascii="Calibri" w:hAnsi="Calibri"/>
          <w:b/>
        </w:rPr>
      </w:r>
    </w:p>
    <w:p>
      <w:pPr>
        <w:pStyle w:val="Normal"/>
        <w:spacing w:lineRule="auto" w:line="360"/>
        <w:ind w:firstLine="567"/>
        <w:jc w:val="both"/>
        <w:rPr>
          <w:rFonts w:ascii="Calibri" w:hAnsi="Calibri" w:cs="Calibri" w:asciiTheme="minorHAnsi" w:cstheme="minorHAnsi" w:hAnsiTheme="minorHAnsi"/>
        </w:rPr>
      </w:pPr>
      <w:r>
        <w:rPr>
          <w:rFonts w:cs="Calibri" w:ascii="Calibri" w:hAnsi="Calibri" w:asciiTheme="minorHAnsi" w:cstheme="minorHAnsi" w:hAnsiTheme="minorHAnsi"/>
        </w:rPr>
        <w:t>Após a emissão da ordem de serviço pela fiscalização, a contratada iniciará os trabalhos dando prioridade para mobilização da equipe, conforme previsto na planilha orçamentária.</w:t>
      </w:r>
    </w:p>
    <w:p>
      <w:pPr>
        <w:pStyle w:val="Normal"/>
        <w:spacing w:lineRule="auto" w:line="360"/>
        <w:ind w:firstLine="709"/>
        <w:jc w:val="both"/>
        <w:rPr>
          <w:rFonts w:ascii="Calibri" w:hAnsi="Calibri" w:cs="Calibri" w:asciiTheme="minorHAnsi" w:cstheme="minorHAnsi" w:hAnsiTheme="minorHAnsi"/>
        </w:rPr>
      </w:pPr>
      <w:r>
        <w:rPr>
          <w:rFonts w:cs="Calibri" w:cstheme="minorHAnsi" w:ascii="Calibri" w:hAnsi="Calibri"/>
        </w:rPr>
      </w:r>
    </w:p>
    <w:p>
      <w:pPr>
        <w:pStyle w:val="Normal"/>
        <w:spacing w:lineRule="auto" w:line="360"/>
        <w:jc w:val="both"/>
        <w:rPr>
          <w:rFonts w:ascii="Calibri" w:hAnsi="Calibri" w:cs="Calibri" w:asciiTheme="minorHAnsi" w:cstheme="minorHAnsi" w:hAnsiTheme="minorHAnsi"/>
          <w:b/>
          <w:b/>
        </w:rPr>
      </w:pPr>
      <w:r>
        <w:rPr>
          <w:rFonts w:cs="Calibri" w:ascii="Calibri" w:hAnsi="Calibri" w:asciiTheme="minorHAnsi" w:cstheme="minorHAnsi" w:hAnsiTheme="minorHAnsi"/>
          <w:b/>
        </w:rPr>
        <w:t>DIÁRIO DE OBRA</w:t>
      </w:r>
    </w:p>
    <w:p>
      <w:pPr>
        <w:pStyle w:val="Normal"/>
        <w:spacing w:lineRule="auto" w:line="360"/>
        <w:ind w:firstLine="567"/>
        <w:jc w:val="both"/>
        <w:rPr>
          <w:rFonts w:ascii="Calibri" w:hAnsi="Calibri" w:cs="Calibri" w:asciiTheme="minorHAnsi" w:cstheme="minorHAnsi" w:hAnsiTheme="minorHAnsi"/>
          <w:b/>
          <w:b/>
        </w:rPr>
      </w:pPr>
      <w:r>
        <w:rPr>
          <w:rFonts w:cs="Calibri" w:cstheme="minorHAnsi" w:ascii="Calibri" w:hAnsi="Calibri"/>
          <w:b/>
        </w:rPr>
      </w:r>
    </w:p>
    <w:p>
      <w:pPr>
        <w:pStyle w:val="Normal"/>
        <w:spacing w:lineRule="auto" w:line="360"/>
        <w:ind w:firstLine="567"/>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 </w:t>
      </w:r>
      <w:r>
        <w:rPr>
          <w:rFonts w:cs="Calibri" w:ascii="Calibri" w:hAnsi="Calibri" w:asciiTheme="minorHAnsi" w:cstheme="minorHAnsi" w:hAnsiTheme="minorHAnsi"/>
        </w:rPr>
        <w:t>A CONTRATADA deverá manter no local da obra, sob cuidado de seu responsável técnico ou encarregado, um diário de obra conforme modelo em anexo, onde deverão estar contidos todos os fatos relevantes do dia-a-dia da obra, constando necessariamente a anotação do período de início, término e paralisação dos trabalhos, incluindo-se neste último o seu motivo, e a anotação das condições climáticas.</w:t>
      </w:r>
    </w:p>
    <w:p>
      <w:pPr>
        <w:pStyle w:val="Normal"/>
        <w:spacing w:lineRule="auto" w:line="360"/>
        <w:ind w:firstLine="567"/>
        <w:jc w:val="both"/>
        <w:rPr>
          <w:rFonts w:ascii="Calibri" w:hAnsi="Calibri" w:cs="Calibri" w:asciiTheme="minorHAnsi" w:cstheme="minorHAnsi" w:hAnsiTheme="minorHAnsi"/>
        </w:rPr>
      </w:pPr>
      <w:r>
        <w:rPr>
          <w:rFonts w:cs="Calibri" w:ascii="Calibri" w:hAnsi="Calibri" w:asciiTheme="minorHAnsi" w:cstheme="minorHAnsi" w:hAnsiTheme="minorHAnsi"/>
        </w:rPr>
        <w:t xml:space="preserve"> </w:t>
      </w:r>
      <w:r>
        <w:rPr>
          <w:rFonts w:cs="Calibri" w:ascii="Calibri" w:hAnsi="Calibri" w:asciiTheme="minorHAnsi" w:cstheme="minorHAnsi" w:hAnsiTheme="minorHAnsi"/>
        </w:rPr>
        <w:t>Uma cópia do diário de obras deve ser entregue à FISCALIZAÇÃO, sempre que for realizada uma medição.</w:t>
      </w:r>
    </w:p>
    <w:p>
      <w:pPr>
        <w:pStyle w:val="Normal"/>
        <w:spacing w:lineRule="auto" w:line="360"/>
        <w:jc w:val="both"/>
        <w:rPr>
          <w:rFonts w:ascii="Calibri" w:hAnsi="Calibri" w:cs="Calibri" w:asciiTheme="minorHAnsi" w:cstheme="minorHAnsi" w:hAnsiTheme="minorHAnsi"/>
        </w:rPr>
      </w:pPr>
      <w:r>
        <w:rPr>
          <w:rFonts w:cs="Calibri" w:cstheme="minorHAnsi" w:ascii="Calibri" w:hAnsi="Calibri"/>
        </w:rPr>
      </w:r>
    </w:p>
    <w:p>
      <w:pPr>
        <w:pStyle w:val="Normal"/>
        <w:spacing w:lineRule="auto" w:line="360"/>
        <w:jc w:val="both"/>
        <w:rPr>
          <w:rFonts w:ascii="Calibri" w:hAnsi="Calibri" w:cs="Calibri" w:asciiTheme="minorHAnsi" w:cstheme="minorHAnsi" w:hAnsiTheme="minorHAnsi"/>
          <w:b/>
          <w:b/>
        </w:rPr>
      </w:pPr>
      <w:r>
        <w:rPr>
          <w:rFonts w:cs="Calibri" w:ascii="Calibri" w:hAnsi="Calibri" w:asciiTheme="minorHAnsi" w:cstheme="minorHAnsi" w:hAnsiTheme="minorHAnsi"/>
          <w:b/>
        </w:rPr>
        <w:t>QUALIFICAÇÃO TÉCNICA</w:t>
      </w:r>
    </w:p>
    <w:p>
      <w:pPr>
        <w:pStyle w:val="Normal"/>
        <w:spacing w:lineRule="auto" w:line="360"/>
        <w:jc w:val="both"/>
        <w:rPr>
          <w:rFonts w:ascii="Calibri" w:hAnsi="Calibri" w:cs="Calibri" w:asciiTheme="minorHAnsi" w:cstheme="minorHAnsi" w:hAnsiTheme="minorHAnsi"/>
        </w:rPr>
      </w:pPr>
      <w:r>
        <w:rPr>
          <w:rFonts w:cs="Calibri" w:cstheme="minorHAnsi" w:ascii="Calibri" w:hAnsi="Calibri"/>
        </w:rPr>
      </w:r>
    </w:p>
    <w:p>
      <w:pPr>
        <w:pStyle w:val="Normal"/>
        <w:spacing w:lineRule="auto" w:line="360"/>
        <w:jc w:val="both"/>
        <w:rPr>
          <w:rFonts w:ascii="Calibri" w:hAnsi="Calibri" w:cs="Calibri" w:asciiTheme="minorHAnsi" w:cstheme="minorHAnsi" w:hAnsiTheme="minorHAnsi"/>
        </w:rPr>
      </w:pPr>
      <w:r>
        <w:rPr>
          <w:rFonts w:cs="Calibri" w:ascii="Calibri" w:hAnsi="Calibri" w:asciiTheme="minorHAnsi" w:cstheme="minorHAnsi" w:hAnsiTheme="minorHAnsi"/>
          <w:b/>
        </w:rPr>
        <w:t>PRAZO DE EXECUÇÃO</w:t>
      </w:r>
      <w:r>
        <w:rPr>
          <w:rFonts w:cs="Calibri" w:ascii="Calibri" w:hAnsi="Calibri" w:asciiTheme="minorHAnsi" w:cstheme="minorHAnsi" w:hAnsiTheme="minorHAnsi"/>
        </w:rPr>
        <w:t xml:space="preserve"> </w:t>
      </w:r>
      <w:r>
        <w:rPr>
          <w:rFonts w:eastAsia="Wingdings" w:cs="Wingdings" w:ascii="Wingdings" w:hAnsi="Wingdings"/>
        </w:rPr>
        <w:t></w:t>
      </w:r>
      <w:r>
        <w:rPr>
          <w:rFonts w:cs="Calibri" w:ascii="Calibri" w:hAnsi="Calibri" w:asciiTheme="minorHAnsi" w:cstheme="minorHAnsi" w:hAnsiTheme="minorHAnsi"/>
        </w:rPr>
        <w:t xml:space="preserve"> 90 dias.</w:t>
      </w:r>
    </w:p>
    <w:p>
      <w:pPr>
        <w:pStyle w:val="Normal"/>
        <w:spacing w:lineRule="auto" w:line="360"/>
        <w:jc w:val="both"/>
        <w:rPr>
          <w:rFonts w:ascii="Calibri" w:hAnsi="Calibri" w:cs="Calibri" w:asciiTheme="minorHAnsi" w:cstheme="minorHAnsi" w:hAnsiTheme="minorHAnsi"/>
        </w:rPr>
      </w:pPr>
      <w:r>
        <w:rPr>
          <w:rFonts w:cs="Calibri" w:cstheme="minorHAnsi" w:ascii="Calibri" w:hAnsi="Calibri"/>
        </w:rPr>
      </w:r>
    </w:p>
    <w:p>
      <w:pPr>
        <w:pStyle w:val="Normal"/>
        <w:spacing w:lineRule="auto" w:line="360"/>
        <w:jc w:val="both"/>
        <w:rPr>
          <w:rFonts w:ascii="Calibri" w:hAnsi="Calibri" w:cs="Calibri" w:asciiTheme="minorHAnsi" w:cstheme="minorHAnsi" w:hAnsiTheme="minorHAnsi"/>
        </w:rPr>
      </w:pPr>
      <w:r>
        <w:rPr>
          <w:rFonts w:cs="Calibri" w:ascii="Calibri" w:hAnsi="Calibri" w:asciiTheme="minorHAnsi" w:cstheme="minorHAnsi" w:hAnsiTheme="minorHAnsi"/>
          <w:b/>
        </w:rPr>
        <w:t>PRAZO DE CONTRATO</w:t>
      </w:r>
      <w:r>
        <w:rPr>
          <w:rFonts w:cs="Calibri" w:ascii="Calibri" w:hAnsi="Calibri" w:asciiTheme="minorHAnsi" w:cstheme="minorHAnsi" w:hAnsiTheme="minorHAnsi"/>
        </w:rPr>
        <w:t xml:space="preserve"> </w:t>
      </w:r>
      <w:r>
        <w:rPr>
          <w:rFonts w:eastAsia="Wingdings" w:cs="Wingdings" w:ascii="Wingdings" w:hAnsi="Wingdings"/>
        </w:rPr>
        <w:t></w:t>
      </w:r>
      <w:r>
        <w:rPr>
          <w:rFonts w:cs="Calibri" w:ascii="Calibri" w:hAnsi="Calibri" w:asciiTheme="minorHAnsi" w:cstheme="minorHAnsi" w:hAnsiTheme="minorHAnsi"/>
        </w:rPr>
        <w:t xml:space="preserve"> 120 dias.</w:t>
      </w:r>
    </w:p>
    <w:p>
      <w:pPr>
        <w:pStyle w:val="Normal"/>
        <w:spacing w:lineRule="auto" w:line="360"/>
        <w:ind w:firstLine="709"/>
        <w:jc w:val="both"/>
        <w:rPr>
          <w:rFonts w:ascii="Calibri" w:hAnsi="Calibri" w:cs="Calibri" w:asciiTheme="minorHAnsi" w:cstheme="minorHAnsi" w:hAnsiTheme="minorHAnsi"/>
        </w:rPr>
      </w:pPr>
      <w:r>
        <w:rPr>
          <w:rFonts w:cs="Calibri" w:cstheme="minorHAnsi" w:ascii="Calibri" w:hAnsi="Calibri"/>
        </w:rPr>
      </w:r>
    </w:p>
    <w:p>
      <w:pPr>
        <w:pStyle w:val="Normal"/>
        <w:spacing w:lineRule="auto" w:line="360"/>
        <w:rPr>
          <w:rFonts w:ascii="Calibri" w:hAnsi="Calibri" w:cs="Calibri" w:asciiTheme="minorHAnsi" w:cstheme="minorHAnsi" w:hAnsiTheme="minorHAnsi"/>
          <w:b/>
          <w:b/>
        </w:rPr>
      </w:pPr>
      <w:r>
        <w:rPr>
          <w:rFonts w:cs="Calibri" w:ascii="Calibri" w:hAnsi="Calibri" w:asciiTheme="minorHAnsi" w:cstheme="minorHAnsi" w:hAnsiTheme="minorHAnsi"/>
          <w:b/>
        </w:rPr>
        <w:t xml:space="preserve">PLANILHA ORÇAMENTÁRIA </w:t>
      </w:r>
      <w:r>
        <w:rPr>
          <w:rFonts w:eastAsia="Wingdings" w:cs="Wingdings" w:ascii="Wingdings" w:hAnsi="Wingdings"/>
        </w:rPr>
        <w:t></w:t>
      </w:r>
      <w:r>
        <w:rPr>
          <w:rFonts w:cs="Calibri" w:ascii="Calibri" w:hAnsi="Calibri" w:asciiTheme="minorHAnsi" w:cstheme="minorHAnsi" w:hAnsiTheme="minorHAnsi"/>
        </w:rPr>
        <w:t xml:space="preserve"> Anexo.</w:t>
      </w:r>
    </w:p>
    <w:p>
      <w:pPr>
        <w:pStyle w:val="Normal"/>
        <w:spacing w:lineRule="auto" w:line="360"/>
        <w:rPr>
          <w:rFonts w:ascii="Calibri" w:hAnsi="Calibri" w:cs="Calibri" w:asciiTheme="minorHAnsi" w:cstheme="minorHAnsi" w:hAnsiTheme="minorHAnsi"/>
          <w:b/>
          <w:b/>
        </w:rPr>
      </w:pPr>
      <w:r>
        <w:rPr>
          <w:rFonts w:cs="Calibri" w:cstheme="minorHAnsi" w:ascii="Calibri" w:hAnsi="Calibri"/>
          <w:b/>
        </w:rPr>
      </w:r>
    </w:p>
    <w:p>
      <w:pPr>
        <w:pStyle w:val="Normal"/>
        <w:spacing w:lineRule="auto" w:line="360"/>
        <w:rPr>
          <w:rFonts w:ascii="Calibri" w:hAnsi="Calibri" w:cs="Calibri" w:asciiTheme="minorHAnsi" w:cstheme="minorHAnsi" w:hAnsiTheme="minorHAnsi"/>
          <w:b/>
          <w:b/>
        </w:rPr>
      </w:pPr>
      <w:r>
        <w:rPr>
          <w:rFonts w:cs="Calibri" w:ascii="Calibri" w:hAnsi="Calibri" w:asciiTheme="minorHAnsi" w:cstheme="minorHAnsi" w:hAnsiTheme="minorHAnsi"/>
          <w:b/>
        </w:rPr>
        <w:t xml:space="preserve">CRONOGRAMA FÍSICO-FINANCEIRO </w:t>
      </w:r>
      <w:r>
        <w:rPr>
          <w:rFonts w:eastAsia="Wingdings" w:cs="Wingdings" w:ascii="Wingdings" w:hAnsi="Wingdings"/>
        </w:rPr>
        <w:t></w:t>
      </w:r>
      <w:r>
        <w:rPr>
          <w:rFonts w:cs="Calibri" w:ascii="Calibri" w:hAnsi="Calibri" w:asciiTheme="minorHAnsi" w:cstheme="minorHAnsi" w:hAnsiTheme="minorHAnsi"/>
        </w:rPr>
        <w:t xml:space="preserve"> Anexo.</w:t>
      </w:r>
    </w:p>
    <w:p>
      <w:pPr>
        <w:pStyle w:val="Normal"/>
        <w:spacing w:lineRule="auto" w:line="360"/>
        <w:rPr>
          <w:rFonts w:ascii="Calibri" w:hAnsi="Calibri" w:cs="Calibri" w:asciiTheme="minorHAnsi" w:cstheme="minorHAnsi" w:hAnsiTheme="minorHAnsi"/>
          <w:b/>
          <w:b/>
        </w:rPr>
      </w:pPr>
      <w:r>
        <w:rPr/>
      </w:r>
    </w:p>
    <w:sectPr>
      <w:headerReference w:type="default" r:id="rId2"/>
      <w:footerReference w:type="default" r:id="rId3"/>
      <w:type w:val="nextPage"/>
      <w:pgSz w:w="11906" w:h="16838"/>
      <w:pgMar w:left="1134" w:right="1134" w:header="284" w:top="1418" w:footer="201"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swiss"/>
    <w:pitch w:val="variable"/>
  </w:font>
  <w:font w:name="Arial">
    <w:charset w:val="01"/>
    <w:family w:val="roman"/>
    <w:pitch w:val="variable"/>
  </w:font>
  <w:font w:name="Tahoma">
    <w:charset w:val="01"/>
    <w:family w:val="roman"/>
    <w:pitch w:val="variable"/>
  </w:font>
  <w:font w:name="Calibri">
    <w:charset w:val="01"/>
    <w:family w:val="roman"/>
    <w:pitch w:val="variable"/>
  </w:font>
  <w:font w:name="Wingdings">
    <w:charset w:val="02"/>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jc w:val="right"/>
      <w:rPr>
        <w:rFonts w:ascii="Calibri" w:hAnsi="Calibri" w:asciiTheme="minorHAnsi" w:hAnsiTheme="minorHAnsi"/>
        <w:bCs/>
        <w:sz w:val="20"/>
        <w:szCs w:val="20"/>
      </w:rPr>
    </w:pPr>
    <w:r>
      <w:rPr>
        <w:rFonts w:cs="Tahoma" w:ascii="Arial" w:hAnsi="Arial"/>
        <w:b/>
        <w:bCs/>
        <w:sz w:val="20"/>
        <w:szCs w:val="20"/>
      </w:rPr>
      <w:softHyphen/>
      <w:softHyphen/>
      <w:softHyphen/>
      <w:softHyphen/>
      <w:softHyphen/>
      <w:softHyphen/>
      <w:softHyphen/>
      <w:softHyphen/>
      <w:softHyphen/>
      <w:softHyphen/>
      <w:softHyphen/>
      <w:softHyphen/>
      <w:softHyphen/>
      <w:softHyphen/>
      <w:softHyphen/>
      <w:softHyphen/>
      <w:softHyphen/>
      <w:softHyphen/>
      <w:softHyphen/>
      <w:softHyphen/>
      <w:softHyphen/>
    </w:r>
    <w:r>
      <w:rPr>
        <w:rFonts w:cs="Tahoma" w:ascii="Calibri" w:hAnsi="Calibri" w:asciiTheme="minorHAnsi" w:hAnsiTheme="minorHAnsi"/>
        <w:bCs/>
        <w:sz w:val="20"/>
        <w:szCs w:val="20"/>
      </w:rPr>
      <w:softHyphen/>
      <w:softHyphen/>
      <w:softHyphen/>
      <w:softHyphen/>
      <w:softHyphen/>
      <w:softHyphen/>
      <w:softHyphen/>
      <w:softHyphen/>
      <w:softHyphen/>
      <w:softHyphen/>
      <w:softHyphen/>
      <w:softHyphen/>
      <w:softHyphen/>
      <w:softHyphen/>
      <w:softHyphen/>
      <w:softHyphen/>
      <w:softHyphen/>
      <w:softHyphen/>
      <w:softHyphen/>
      <w:softHyphen/>
      <w:softHyphen/>
    </w:r>
    <w:r>
      <w:rPr>
        <w:rFonts w:ascii="Calibri" w:hAnsi="Calibri" w:asciiTheme="minorHAnsi" w:hAnsiTheme="minorHAnsi"/>
        <w:sz w:val="20"/>
        <w:szCs w:val="20"/>
      </w:rPr>
      <w:t>SECRETARIA MUNICIPAL DE TURISMO E EVENTOS</w:t>
    </w:r>
  </w:p>
  <w:p>
    <w:pPr>
      <w:pStyle w:val="Header"/>
      <w:jc w:val="right"/>
      <w:rPr>
        <w:rFonts w:ascii="Calibri" w:hAnsi="Calibri" w:asciiTheme="minorHAnsi" w:hAnsiTheme="minorHAnsi"/>
        <w:sz w:val="20"/>
        <w:szCs w:val="20"/>
      </w:rPr>
    </w:pPr>
    <w:r>
      <w:rPr>
        <w:rFonts w:ascii="Calibri" w:hAnsi="Calibri" w:asciiTheme="minorHAnsi" w:hAnsiTheme="minorHAnsi"/>
        <w:sz w:val="20"/>
        <w:szCs w:val="20"/>
      </w:rPr>
      <w:t>Rua Antonio Caetano, 105 – Bairro Fazenda – Itajaí / SC</w:t>
    </w:r>
  </w:p>
  <w:p>
    <w:pPr>
      <w:pStyle w:val="Header"/>
      <w:jc w:val="right"/>
      <w:rPr>
        <w:rFonts w:ascii="Calibri" w:hAnsi="Calibri" w:asciiTheme="minorHAnsi" w:hAnsiTheme="minorHAnsi"/>
        <w:sz w:val="20"/>
        <w:szCs w:val="20"/>
      </w:rPr>
    </w:pPr>
    <w:r>
      <w:rPr>
        <w:rFonts w:ascii="Calibri" w:hAnsi="Calibri" w:asciiTheme="minorHAnsi" w:hAnsiTheme="minorHAnsi"/>
        <w:sz w:val="20"/>
        <w:szCs w:val="20"/>
      </w:rPr>
      <w:t>Fone/Fax: (47) 3348-1080 – CEP: 88302-380</w:t>
    </w:r>
  </w:p>
  <w:p>
    <w:pPr>
      <w:pStyle w:val="Normal"/>
      <w:tabs>
        <w:tab w:val="clear" w:pos="709"/>
        <w:tab w:val="left" w:pos="360" w:leader="none"/>
        <w:tab w:val="left" w:pos="570" w:leader="none"/>
        <w:tab w:val="right" w:pos="10204" w:leader="none"/>
      </w:tabs>
      <w:jc w:val="right"/>
      <w:rPr>
        <w:rFonts w:ascii="Calibri" w:hAnsi="Calibri" w:cs="Tahoma" w:asciiTheme="minorHAnsi" w:hAnsiTheme="minorHAnsi"/>
        <w:b/>
        <w:b/>
        <w:color w:val="808080"/>
        <w:sz w:val="20"/>
        <w:szCs w:val="20"/>
      </w:rPr>
    </w:pPr>
    <w:hyperlink r:id="rId1">
      <w:r>
        <w:rPr>
          <w:rStyle w:val="InternetLink"/>
          <w:rFonts w:ascii="Calibri" w:hAnsi="Calibri" w:asciiTheme="minorHAnsi" w:hAnsiTheme="minorHAnsi"/>
          <w:sz w:val="20"/>
          <w:szCs w:val="20"/>
        </w:rPr>
        <w:t>turismo@itajai.sc.gov.br</w:t>
      </w:r>
    </w:hyperlink>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jc w:val="right"/>
      <w:rPr/>
    </w:pPr>
    <w:r>
      <w:rPr/>
      <w:drawing>
        <wp:inline distT="0" distB="0" distL="0" distR="0">
          <wp:extent cx="2466975" cy="859155"/>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1"/>
                  <a:stretch>
                    <a:fillRect/>
                  </a:stretch>
                </pic:blipFill>
                <pic:spPr bwMode="auto">
                  <a:xfrm>
                    <a:off x="0" y="0"/>
                    <a:ext cx="2466975" cy="859155"/>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60"/>
  <w:embedSystemFonts/>
  <w:defaultTabStop w:val="709"/>
  <w:compat>
    <w:doNotExpandShiftReturn/>
  </w:compat>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81155"/>
    <w:pPr>
      <w:widowControl w:val="false"/>
      <w:suppressAutoHyphens w:val="true"/>
      <w:bidi w:val="0"/>
      <w:spacing w:before="0" w:after="0"/>
      <w:jc w:val="left"/>
    </w:pPr>
    <w:rPr>
      <w:rFonts w:eastAsia="Lucida Sans Unicode" w:ascii="Times New Roman" w:hAnsi="Times New Roman" w:cs="Times New Roman"/>
      <w:color w:val="auto"/>
      <w:kern w:val="0"/>
      <w:sz w:val="24"/>
      <w:szCs w:val="24"/>
      <w:lang w:val="pt-BR" w:eastAsia="pt-BR" w:bidi="ar-SA"/>
    </w:rPr>
  </w:style>
  <w:style w:type="paragraph" w:styleId="Heading1">
    <w:name w:val="Heading 1"/>
    <w:basedOn w:val="Title"/>
    <w:next w:val="TextBody"/>
    <w:qFormat/>
    <w:rsid w:val="00481155"/>
    <w:pPr>
      <w:numPr>
        <w:ilvl w:val="0"/>
        <w:numId w:val="1"/>
      </w:numPr>
      <w:outlineLvl w:val="0"/>
    </w:pPr>
    <w:rPr>
      <w:b/>
      <w:bCs/>
      <w:sz w:val="32"/>
      <w:szCs w:val="32"/>
    </w:rPr>
  </w:style>
  <w:style w:type="character" w:styleId="DefaultParagraphFont" w:default="1">
    <w:name w:val="Default Paragraph Font"/>
    <w:uiPriority w:val="1"/>
    <w:semiHidden/>
    <w:unhideWhenUsed/>
    <w:qFormat/>
    <w:rPr/>
  </w:style>
  <w:style w:type="character" w:styleId="AbsatzStandardschriftart" w:customStyle="1">
    <w:name w:val="Absatz-Standardschriftart"/>
    <w:qFormat/>
    <w:rsid w:val="00481155"/>
    <w:rPr/>
  </w:style>
  <w:style w:type="character" w:styleId="WWAbsatzStandardschriftart" w:customStyle="1">
    <w:name w:val="WW-Absatz-Standardschriftart"/>
    <w:qFormat/>
    <w:rsid w:val="00481155"/>
    <w:rPr/>
  </w:style>
  <w:style w:type="character" w:styleId="WWAbsatzStandardschriftart1" w:customStyle="1">
    <w:name w:val="WW-Absatz-Standardschriftart1"/>
    <w:qFormat/>
    <w:rsid w:val="00481155"/>
    <w:rPr/>
  </w:style>
  <w:style w:type="character" w:styleId="WWAbsatzStandardschriftart11" w:customStyle="1">
    <w:name w:val="WW-Absatz-Standardschriftart11"/>
    <w:qFormat/>
    <w:rsid w:val="00481155"/>
    <w:rPr/>
  </w:style>
  <w:style w:type="character" w:styleId="WWAbsatzStandardschriftart111" w:customStyle="1">
    <w:name w:val="WW-Absatz-Standardschriftart111"/>
    <w:qFormat/>
    <w:rsid w:val="00481155"/>
    <w:rPr/>
  </w:style>
  <w:style w:type="character" w:styleId="WWAbsatzStandardschriftart1111" w:customStyle="1">
    <w:name w:val="WW-Absatz-Standardschriftart1111"/>
    <w:qFormat/>
    <w:rsid w:val="00481155"/>
    <w:rPr/>
  </w:style>
  <w:style w:type="character" w:styleId="WWAbsatzStandardschriftart11111" w:customStyle="1">
    <w:name w:val="WW-Absatz-Standardschriftart11111"/>
    <w:qFormat/>
    <w:rsid w:val="00481155"/>
    <w:rPr/>
  </w:style>
  <w:style w:type="character" w:styleId="WWAbsatzStandardschriftart111111" w:customStyle="1">
    <w:name w:val="WW-Absatz-Standardschriftart111111"/>
    <w:qFormat/>
    <w:rsid w:val="00481155"/>
    <w:rPr/>
  </w:style>
  <w:style w:type="character" w:styleId="WWAbsatzStandardschriftart1111111" w:customStyle="1">
    <w:name w:val="WW-Absatz-Standardschriftart1111111"/>
    <w:qFormat/>
    <w:rsid w:val="00481155"/>
    <w:rPr/>
  </w:style>
  <w:style w:type="character" w:styleId="WWAbsatzStandardschriftart11111111" w:customStyle="1">
    <w:name w:val="WW-Absatz-Standardschriftart11111111"/>
    <w:qFormat/>
    <w:rsid w:val="00481155"/>
    <w:rPr/>
  </w:style>
  <w:style w:type="character" w:styleId="WWAbsatzStandardschriftart111111111" w:customStyle="1">
    <w:name w:val="WW-Absatz-Standardschriftart111111111"/>
    <w:qFormat/>
    <w:rsid w:val="00481155"/>
    <w:rPr/>
  </w:style>
  <w:style w:type="character" w:styleId="WWAbsatzStandardschriftart1111111111" w:customStyle="1">
    <w:name w:val="WW-Absatz-Standardschriftart1111111111"/>
    <w:qFormat/>
    <w:rsid w:val="00481155"/>
    <w:rPr/>
  </w:style>
  <w:style w:type="character" w:styleId="WWAbsatzStandardschriftart11111111111" w:customStyle="1">
    <w:name w:val="WW-Absatz-Standardschriftart11111111111"/>
    <w:qFormat/>
    <w:rsid w:val="00481155"/>
    <w:rPr/>
  </w:style>
  <w:style w:type="character" w:styleId="WWAbsatzStandardschriftart111111111111" w:customStyle="1">
    <w:name w:val="WW-Absatz-Standardschriftart111111111111"/>
    <w:qFormat/>
    <w:rsid w:val="00481155"/>
    <w:rPr/>
  </w:style>
  <w:style w:type="character" w:styleId="WWAbsatzStandardschriftart1111111111111" w:customStyle="1">
    <w:name w:val="WW-Absatz-Standardschriftart1111111111111"/>
    <w:qFormat/>
    <w:rsid w:val="00481155"/>
    <w:rPr/>
  </w:style>
  <w:style w:type="character" w:styleId="WWAbsatzStandardschriftart11111111111111" w:customStyle="1">
    <w:name w:val="WW-Absatz-Standardschriftart11111111111111"/>
    <w:qFormat/>
    <w:rsid w:val="00481155"/>
    <w:rPr/>
  </w:style>
  <w:style w:type="character" w:styleId="WWAbsatzStandardschriftart111111111111111" w:customStyle="1">
    <w:name w:val="WW-Absatz-Standardschriftart111111111111111"/>
    <w:qFormat/>
    <w:rsid w:val="00481155"/>
    <w:rPr/>
  </w:style>
  <w:style w:type="character" w:styleId="WWAbsatzStandardschriftart1111111111111111" w:customStyle="1">
    <w:name w:val="WW-Absatz-Standardschriftart1111111111111111"/>
    <w:qFormat/>
    <w:rsid w:val="00481155"/>
    <w:rPr/>
  </w:style>
  <w:style w:type="character" w:styleId="WWAbsatzStandardschriftart11111111111111111" w:customStyle="1">
    <w:name w:val="WW-Absatz-Standardschriftart11111111111111111"/>
    <w:qFormat/>
    <w:rsid w:val="00481155"/>
    <w:rPr/>
  </w:style>
  <w:style w:type="character" w:styleId="WWAbsatzStandardschriftart111111111111111111" w:customStyle="1">
    <w:name w:val="WW-Absatz-Standardschriftart111111111111111111"/>
    <w:qFormat/>
    <w:rsid w:val="00481155"/>
    <w:rPr/>
  </w:style>
  <w:style w:type="character" w:styleId="InternetLink">
    <w:name w:val="Hyperlink"/>
    <w:basedOn w:val="DefaultParagraphFont"/>
    <w:rsid w:val="003519e8"/>
    <w:rPr>
      <w:color w:val="0000FF"/>
      <w:u w:val="single"/>
    </w:rPr>
  </w:style>
  <w:style w:type="character" w:styleId="RecuodecorpodetextoChar" w:customStyle="1">
    <w:name w:val="Recuo de corpo de texto Char"/>
    <w:basedOn w:val="DefaultParagraphFont"/>
    <w:link w:val="Recuodecorpodetexto"/>
    <w:qFormat/>
    <w:rsid w:val="005c5842"/>
    <w:rPr>
      <w:rFonts w:eastAsia="Lucida Sans Unicode"/>
      <w:i/>
      <w:sz w:val="28"/>
      <w:szCs w:val="24"/>
    </w:rPr>
  </w:style>
  <w:style w:type="character" w:styleId="CorpodetextoChar" w:customStyle="1">
    <w:name w:val="Corpo de texto Char"/>
    <w:basedOn w:val="DefaultParagraphFont"/>
    <w:link w:val="Corpodetexto"/>
    <w:qFormat/>
    <w:rsid w:val="00af508f"/>
    <w:rPr>
      <w:rFonts w:eastAsia="Lucida Sans Unicode"/>
      <w:sz w:val="24"/>
      <w:szCs w:val="24"/>
    </w:rPr>
  </w:style>
  <w:style w:type="character" w:styleId="Object" w:customStyle="1">
    <w:name w:val="object"/>
    <w:basedOn w:val="DefaultParagraphFont"/>
    <w:qFormat/>
    <w:rsid w:val="00247801"/>
    <w:rPr/>
  </w:style>
  <w:style w:type="character" w:styleId="CabealhoChar" w:customStyle="1">
    <w:name w:val="Cabeçalho Char"/>
    <w:basedOn w:val="DefaultParagraphFont"/>
    <w:link w:val="Cabealho"/>
    <w:qFormat/>
    <w:rsid w:val="00c1459e"/>
    <w:rPr>
      <w:rFonts w:eastAsia="Lucida Sans Unicode"/>
      <w:sz w:val="24"/>
      <w:szCs w:val="24"/>
    </w:rPr>
  </w:style>
  <w:style w:type="character" w:styleId="Appleconvertedspace" w:customStyle="1">
    <w:name w:val="apple-converted-space"/>
    <w:basedOn w:val="DefaultParagraphFont"/>
    <w:qFormat/>
    <w:rsid w:val="007b5446"/>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link w:val="CorpodetextoChar"/>
    <w:rsid w:val="00481155"/>
    <w:pPr>
      <w:spacing w:before="0" w:after="120"/>
    </w:pPr>
    <w:rPr/>
  </w:style>
  <w:style w:type="paragraph" w:styleId="List">
    <w:name w:val="List"/>
    <w:basedOn w:val="TextBody"/>
    <w:rsid w:val="00481155"/>
    <w:pPr/>
    <w:rPr>
      <w:rFonts w:cs="Tahoma"/>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itle">
    <w:name w:val="Title"/>
    <w:basedOn w:val="Normal"/>
    <w:next w:val="TextBody"/>
    <w:qFormat/>
    <w:rsid w:val="00481155"/>
    <w:pPr>
      <w:keepNext w:val="true"/>
      <w:spacing w:before="240" w:after="120"/>
    </w:pPr>
    <w:rPr>
      <w:rFonts w:ascii="Arial" w:hAnsi="Arial" w:cs="Tahoma"/>
      <w:sz w:val="28"/>
      <w:szCs w:val="28"/>
    </w:rPr>
  </w:style>
  <w:style w:type="paragraph" w:styleId="Captulo" w:customStyle="1">
    <w:name w:val="Capítulo"/>
    <w:basedOn w:val="Normal"/>
    <w:next w:val="TextBody"/>
    <w:qFormat/>
    <w:rsid w:val="00481155"/>
    <w:pPr>
      <w:keepNext w:val="true"/>
      <w:spacing w:before="240" w:after="120"/>
    </w:pPr>
    <w:rPr>
      <w:rFonts w:ascii="Arial" w:hAnsi="Arial" w:cs="Tahoma"/>
      <w:sz w:val="28"/>
      <w:szCs w:val="28"/>
    </w:rPr>
  </w:style>
  <w:style w:type="paragraph" w:styleId="Legenda1" w:customStyle="1">
    <w:name w:val="Legenda1"/>
    <w:basedOn w:val="Normal"/>
    <w:qFormat/>
    <w:rsid w:val="00481155"/>
    <w:pPr>
      <w:suppressLineNumbers/>
      <w:spacing w:before="120" w:after="120"/>
    </w:pPr>
    <w:rPr>
      <w:rFonts w:cs="Tahoma"/>
      <w:i/>
      <w:iCs/>
      <w:sz w:val="20"/>
      <w:szCs w:val="20"/>
    </w:rPr>
  </w:style>
  <w:style w:type="paragraph" w:styleId="Ndice" w:customStyle="1">
    <w:name w:val="Índice"/>
    <w:basedOn w:val="Normal"/>
    <w:qFormat/>
    <w:rsid w:val="00481155"/>
    <w:pPr>
      <w:suppressLineNumbers/>
    </w:pPr>
    <w:rPr>
      <w:rFonts w:cs="Tahoma"/>
    </w:rPr>
  </w:style>
  <w:style w:type="paragraph" w:styleId="Subtitle">
    <w:name w:val="Subtitle"/>
    <w:basedOn w:val="WWTtulo"/>
    <w:next w:val="TextBody"/>
    <w:qFormat/>
    <w:rsid w:val="00481155"/>
    <w:pPr>
      <w:jc w:val="center"/>
    </w:pPr>
    <w:rPr>
      <w:i/>
      <w:iCs/>
    </w:rPr>
  </w:style>
  <w:style w:type="paragraph" w:styleId="WWTtulo" w:customStyle="1">
    <w:name w:val="WW-Título"/>
    <w:basedOn w:val="Normal"/>
    <w:next w:val="TextBody"/>
    <w:qFormat/>
    <w:rsid w:val="00481155"/>
    <w:pPr>
      <w:keepNext w:val="true"/>
      <w:spacing w:before="240" w:after="120"/>
    </w:pPr>
    <w:rPr>
      <w:rFonts w:ascii="Arial" w:hAnsi="Arial" w:cs="Tahoma"/>
      <w:sz w:val="28"/>
      <w:szCs w:val="28"/>
    </w:rPr>
  </w:style>
  <w:style w:type="paragraph" w:styleId="HeaderandFooter">
    <w:name w:val="Header and Footer"/>
    <w:basedOn w:val="Normal"/>
    <w:qFormat/>
    <w:pPr/>
    <w:rPr/>
  </w:style>
  <w:style w:type="paragraph" w:styleId="Header">
    <w:name w:val="Header"/>
    <w:basedOn w:val="Normal"/>
    <w:link w:val="CabealhoChar"/>
    <w:rsid w:val="00481155"/>
    <w:pPr>
      <w:suppressLineNumbers/>
      <w:tabs>
        <w:tab w:val="clear" w:pos="709"/>
        <w:tab w:val="center" w:pos="5102" w:leader="none"/>
        <w:tab w:val="right" w:pos="10205" w:leader="none"/>
      </w:tabs>
    </w:pPr>
    <w:rPr/>
  </w:style>
  <w:style w:type="paragraph" w:styleId="Footer">
    <w:name w:val="Footer"/>
    <w:basedOn w:val="Normal"/>
    <w:rsid w:val="00481155"/>
    <w:pPr>
      <w:suppressLineNumbers/>
      <w:tabs>
        <w:tab w:val="clear" w:pos="709"/>
        <w:tab w:val="center" w:pos="5102" w:leader="none"/>
        <w:tab w:val="right" w:pos="10205" w:leader="none"/>
      </w:tabs>
    </w:pPr>
    <w:rPr/>
  </w:style>
  <w:style w:type="paragraph" w:styleId="TextBodyIndent">
    <w:name w:val="Body Text Indent"/>
    <w:basedOn w:val="Normal"/>
    <w:link w:val="RecuodecorpodetextoChar"/>
    <w:rsid w:val="00481155"/>
    <w:pPr>
      <w:ind w:firstLine="708"/>
      <w:jc w:val="both"/>
    </w:pPr>
    <w:rPr>
      <w:i/>
      <w:sz w:val="28"/>
    </w:rPr>
  </w:style>
  <w:style w:type="paragraph" w:styleId="BalloonText">
    <w:name w:val="Balloon Text"/>
    <w:basedOn w:val="Normal"/>
    <w:semiHidden/>
    <w:qFormat/>
    <w:rsid w:val="0072797a"/>
    <w:pPr/>
    <w:rPr>
      <w:rFonts w:ascii="Tahoma" w:hAnsi="Tahoma" w:cs="Tahoma"/>
      <w:sz w:val="16"/>
      <w:szCs w:val="16"/>
    </w:rPr>
  </w:style>
  <w:style w:type="paragraph" w:styleId="NoSpacing">
    <w:name w:val="No Spacing"/>
    <w:qFormat/>
    <w:rsid w:val="00255fd2"/>
    <w:pPr>
      <w:widowControl/>
      <w:bidi w:val="0"/>
      <w:spacing w:before="0" w:after="0"/>
      <w:jc w:val="left"/>
    </w:pPr>
    <w:rPr>
      <w:rFonts w:eastAsia="Calibri" w:ascii="Times New Roman" w:hAnsi="Times New Roman" w:cs="Times New Roman"/>
      <w:color w:val="auto"/>
      <w:kern w:val="0"/>
      <w:sz w:val="24"/>
      <w:szCs w:val="24"/>
      <w:lang w:eastAsia="en-US" w:val="pt-BR" w:bidi="ar-SA"/>
    </w:rPr>
  </w:style>
  <w:style w:type="paragraph" w:styleId="Contedodatabela" w:customStyle="1">
    <w:name w:val="Conteúdo da tabela"/>
    <w:basedOn w:val="Normal"/>
    <w:qFormat/>
    <w:rsid w:val="003b4e55"/>
    <w:pPr>
      <w:widowControl/>
      <w:suppressLineNumbers/>
    </w:pPr>
    <w:rPr>
      <w:rFonts w:eastAsia="Times New Roman"/>
      <w:szCs w:val="20"/>
      <w:lang w:eastAsia="ar-SA"/>
    </w:rPr>
  </w:style>
  <w:style w:type="paragraph" w:styleId="ListParagraph">
    <w:name w:val="List Paragraph"/>
    <w:basedOn w:val="Normal"/>
    <w:uiPriority w:val="34"/>
    <w:qFormat/>
    <w:rsid w:val="00b80034"/>
    <w:pPr>
      <w:spacing w:before="0" w:after="0"/>
      <w:ind w:left="720" w:hanging="0"/>
      <w:contextualSpacing/>
    </w:pPr>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mailto:turismo@itajai.sc.gov.br" TargetMode="Externa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Application>LibreOffice/6.4.3.2$Linux_X86_64 LibreOffice_project/40$Build-2</Application>
  <Pages>3</Pages>
  <Words>788</Words>
  <Characters>4291</Characters>
  <CharactersWithSpaces>5015</CharactersWithSpaces>
  <Paragraphs>33</Paragraphs>
  <Company>MS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2020-05-14T18:28:00Z</dcterms:created>
  <dc:creator>WXP</dc:creator>
  <dc:description/>
  <dc:language>pt-BR</dc:language>
  <cp:lastModifiedBy/>
  <cp:lastPrinted>2019-07-26T20:02:00Z</cp:lastPrinted>
  <dcterms:modified xsi:type="dcterms:W3CDTF">2020-06-04T17:02:13Z</dcterms:modified>
  <cp:revision>4</cp:revision>
  <dc:subject/>
  <dc:title>Itajaí-SC, 22 de janeiro de 2007</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MS</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